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beforeAutospacing="0" w:afterAutospacing="0" w:line="360" w:lineRule="auto"/>
        <w:jc w:val="center"/>
        <w:textAlignment w:val="auto"/>
        <w:rPr>
          <w:rStyle w:val="7"/>
          <w:rFonts w:hint="eastAsia" w:ascii="黑体" w:hAnsi="黑体" w:eastAsia="黑体" w:cs="黑体"/>
          <w:color w:val="222222"/>
          <w:spacing w:val="8"/>
          <w:sz w:val="32"/>
          <w:szCs w:val="32"/>
        </w:rPr>
      </w:pPr>
      <w:r>
        <w:rPr>
          <w:rStyle w:val="7"/>
          <w:rFonts w:hint="eastAsia" w:ascii="黑体" w:hAnsi="黑体" w:eastAsia="黑体" w:cs="黑体"/>
          <w:color w:val="222222"/>
          <w:spacing w:val="8"/>
          <w:sz w:val="32"/>
          <w:szCs w:val="32"/>
        </w:rPr>
        <w:t>附件1：案例调研方向与要求</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480" w:lineRule="exact"/>
        <w:ind w:firstLine="514" w:firstLineChars="200"/>
        <w:jc w:val="both"/>
        <w:textAlignment w:val="auto"/>
        <w:rPr>
          <w:rFonts w:hint="eastAsia" w:ascii="仿宋" w:hAnsi="仿宋" w:eastAsia="仿宋" w:cs="仿宋"/>
          <w:color w:val="222222"/>
          <w:spacing w:val="8"/>
          <w:sz w:val="24"/>
          <w:szCs w:val="24"/>
        </w:rPr>
      </w:pPr>
      <w:r>
        <w:rPr>
          <w:rFonts w:hint="eastAsia" w:ascii="仿宋" w:hAnsi="仿宋" w:eastAsia="仿宋" w:cs="仿宋"/>
          <w:b/>
          <w:color w:val="222222"/>
          <w:spacing w:val="8"/>
          <w:sz w:val="24"/>
          <w:szCs w:val="24"/>
        </w:rPr>
        <w:t>案例调研方向</w:t>
      </w:r>
      <w:r>
        <w:rPr>
          <w:rFonts w:hint="eastAsia" w:ascii="仿宋" w:hAnsi="仿宋" w:eastAsia="仿宋" w:cs="仿宋"/>
          <w:color w:val="222222"/>
          <w:spacing w:val="8"/>
          <w:sz w:val="24"/>
          <w:szCs w:val="24"/>
        </w:rPr>
        <w:t>：</w:t>
      </w:r>
      <w:r>
        <w:rPr>
          <w:rFonts w:hint="eastAsia" w:ascii="仿宋" w:hAnsi="仿宋" w:eastAsia="仿宋" w:cs="仿宋"/>
          <w:b/>
          <w:bCs/>
          <w:color w:val="222222"/>
          <w:spacing w:val="8"/>
          <w:sz w:val="36"/>
          <w:szCs w:val="36"/>
        </w:rPr>
        <w:t>数智化变革赋能管理会计创新，提升企业核心竞争力</w:t>
      </w:r>
      <w:bookmarkStart w:id="0" w:name="_GoBack"/>
      <w:bookmarkEnd w:id="0"/>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480" w:lineRule="exact"/>
        <w:ind w:firstLine="512" w:firstLineChars="200"/>
        <w:jc w:val="both"/>
        <w:textAlignment w:val="auto"/>
        <w:rPr>
          <w:rFonts w:hint="eastAsia" w:ascii="仿宋" w:hAnsi="仿宋" w:eastAsia="仿宋" w:cs="仿宋"/>
          <w:color w:val="222222"/>
          <w:spacing w:val="8"/>
          <w:sz w:val="24"/>
          <w:szCs w:val="24"/>
        </w:rPr>
      </w:pPr>
      <w:r>
        <w:rPr>
          <w:rFonts w:hint="eastAsia" w:ascii="仿宋" w:hAnsi="仿宋" w:eastAsia="仿宋" w:cs="仿宋"/>
          <w:color w:val="222222"/>
          <w:spacing w:val="8"/>
          <w:sz w:val="24"/>
          <w:szCs w:val="24"/>
        </w:rPr>
        <w:t> </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480" w:lineRule="exact"/>
        <w:ind w:firstLine="512" w:firstLineChars="200"/>
        <w:jc w:val="both"/>
        <w:textAlignment w:val="auto"/>
        <w:rPr>
          <w:rFonts w:hint="eastAsia" w:ascii="仿宋" w:hAnsi="仿宋" w:eastAsia="仿宋" w:cs="仿宋"/>
          <w:color w:val="222222"/>
          <w:spacing w:val="8"/>
          <w:sz w:val="24"/>
          <w:szCs w:val="24"/>
        </w:rPr>
      </w:pPr>
      <w:r>
        <w:rPr>
          <w:rFonts w:hint="eastAsia" w:ascii="仿宋" w:hAnsi="仿宋" w:eastAsia="仿宋" w:cs="仿宋"/>
          <w:color w:val="222222"/>
          <w:spacing w:val="8"/>
          <w:sz w:val="24"/>
          <w:szCs w:val="24"/>
        </w:rPr>
        <w:t>随着云计算、大数据、人工智能、物联网、5G等先进数智技术在各行各业中的应用，数智化变革与转型已然成为赋能企业管理创新、提升企业核心竞争力，进而实现其可持续发展的必然选择。</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480" w:lineRule="exact"/>
        <w:ind w:firstLine="512" w:firstLineChars="200"/>
        <w:jc w:val="both"/>
        <w:textAlignment w:val="auto"/>
        <w:rPr>
          <w:rFonts w:hint="eastAsia" w:ascii="仿宋" w:hAnsi="仿宋" w:eastAsia="仿宋" w:cs="仿宋"/>
          <w:color w:val="222222"/>
          <w:spacing w:val="8"/>
          <w:sz w:val="24"/>
          <w:szCs w:val="24"/>
        </w:rPr>
      </w:pPr>
      <w:r>
        <w:rPr>
          <w:rFonts w:hint="eastAsia" w:ascii="仿宋" w:hAnsi="仿宋" w:eastAsia="仿宋" w:cs="仿宋"/>
          <w:color w:val="222222"/>
          <w:spacing w:val="8"/>
          <w:sz w:val="24"/>
          <w:szCs w:val="24"/>
        </w:rPr>
        <w:t>管理会计创新是组织为了适应内外部环境的变化，更好地实现组织目标而对其管理会计系统进行的调整、改变和创新。数智化变革作为管理创新的驱动力量与重要媒介，极大地改变了商业模式、信息流向与管理内容，必然对管理会计的规则设计、路径选择与方法创新等产生重要影响。为适应数智化变革环境下新的商业模式、管理理念与业务处理，管理会计系统必然会产生系列创新，以更好地服务于企业管理决策和控制。</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480" w:lineRule="exact"/>
        <w:ind w:firstLine="512" w:firstLineChars="200"/>
        <w:jc w:val="both"/>
        <w:textAlignment w:val="auto"/>
        <w:rPr>
          <w:rFonts w:hint="eastAsia" w:ascii="仿宋" w:hAnsi="仿宋" w:eastAsia="仿宋" w:cs="仿宋"/>
          <w:color w:val="222222"/>
          <w:spacing w:val="8"/>
          <w:sz w:val="24"/>
          <w:szCs w:val="24"/>
        </w:rPr>
      </w:pPr>
      <w:r>
        <w:rPr>
          <w:rFonts w:hint="eastAsia" w:ascii="仿宋" w:hAnsi="仿宋" w:eastAsia="仿宋" w:cs="仿宋"/>
          <w:color w:val="222222"/>
          <w:spacing w:val="8"/>
          <w:sz w:val="24"/>
          <w:szCs w:val="24"/>
        </w:rPr>
        <w:t>基于此，调研目的旨在对数智化变革如何赋能中国企业管理会计创新过程进行深入探究、总结规律与提炼理论，进而为中国企业更好地做好数智化变革下的管理会计创新提供经验与示范，提高管理会计创新实践的经济效率与应用效果，促进企业价值创造，提升核心竞争力，进而实现可持续发展。</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480" w:lineRule="exact"/>
        <w:ind w:firstLine="512" w:firstLineChars="200"/>
        <w:jc w:val="both"/>
        <w:textAlignment w:val="auto"/>
        <w:rPr>
          <w:rFonts w:hint="eastAsia" w:ascii="仿宋" w:hAnsi="仿宋" w:eastAsia="仿宋" w:cs="仿宋"/>
          <w:color w:val="222222"/>
          <w:spacing w:val="8"/>
          <w:sz w:val="24"/>
          <w:szCs w:val="24"/>
        </w:rPr>
      </w:pPr>
      <w:r>
        <w:rPr>
          <w:rFonts w:hint="eastAsia" w:ascii="仿宋" w:hAnsi="仿宋" w:eastAsia="仿宋" w:cs="仿宋"/>
          <w:color w:val="222222"/>
          <w:spacing w:val="8"/>
          <w:sz w:val="24"/>
          <w:szCs w:val="24"/>
        </w:rPr>
        <w:t>调研问题包括但不局限于以下方向：</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480" w:lineRule="exact"/>
        <w:ind w:firstLine="512" w:firstLineChars="200"/>
        <w:jc w:val="both"/>
        <w:textAlignment w:val="auto"/>
        <w:rPr>
          <w:rFonts w:hint="eastAsia" w:ascii="仿宋" w:hAnsi="仿宋" w:eastAsia="仿宋" w:cs="仿宋"/>
          <w:color w:val="222222"/>
          <w:spacing w:val="8"/>
          <w:sz w:val="24"/>
          <w:szCs w:val="24"/>
        </w:rPr>
      </w:pPr>
      <w:r>
        <w:rPr>
          <w:rFonts w:hint="eastAsia" w:ascii="仿宋" w:hAnsi="仿宋" w:eastAsia="仿宋" w:cs="仿宋"/>
          <w:color w:val="222222"/>
          <w:spacing w:val="8"/>
          <w:sz w:val="24"/>
          <w:szCs w:val="24"/>
        </w:rPr>
        <w:t>1. 数智化变革背景下，管理会计创新在交易处理效率、计划可行性、控制有效性、绩效评价质量、决策速度和质量、预测准确性、报告多样性等方面如何更好地发挥专业作用？管理会计创新如何提升组织效率、增强数据赋能及提供价值增值？</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480" w:lineRule="exact"/>
        <w:ind w:firstLine="512" w:firstLineChars="200"/>
        <w:jc w:val="both"/>
        <w:textAlignment w:val="auto"/>
        <w:rPr>
          <w:rFonts w:hint="eastAsia" w:ascii="仿宋" w:hAnsi="仿宋" w:eastAsia="仿宋" w:cs="仿宋"/>
          <w:color w:val="222222"/>
          <w:spacing w:val="8"/>
          <w:sz w:val="24"/>
          <w:szCs w:val="24"/>
        </w:rPr>
      </w:pPr>
      <w:r>
        <w:rPr>
          <w:rFonts w:hint="eastAsia" w:ascii="仿宋" w:hAnsi="仿宋" w:eastAsia="仿宋" w:cs="仿宋"/>
          <w:color w:val="222222"/>
          <w:spacing w:val="8"/>
          <w:sz w:val="24"/>
          <w:szCs w:val="24"/>
        </w:rPr>
        <w:t>2. 数智化变革背景下，战略管理、预算管理、成本管理、营运管理、融资管理、绩效管理、风险管理和管理会计报告等管理会计技术发生了哪些顺应时代的创新应用？</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480" w:lineRule="exact"/>
        <w:ind w:firstLine="512" w:firstLineChars="200"/>
        <w:jc w:val="both"/>
        <w:textAlignment w:val="auto"/>
        <w:rPr>
          <w:rFonts w:hint="eastAsia" w:ascii="仿宋" w:hAnsi="仿宋" w:eastAsia="仿宋" w:cs="仿宋"/>
          <w:color w:val="222222"/>
          <w:spacing w:val="8"/>
          <w:sz w:val="24"/>
          <w:szCs w:val="24"/>
        </w:rPr>
      </w:pPr>
      <w:r>
        <w:rPr>
          <w:rFonts w:hint="eastAsia" w:ascii="仿宋" w:hAnsi="仿宋" w:eastAsia="仿宋" w:cs="仿宋"/>
          <w:color w:val="222222"/>
          <w:spacing w:val="8"/>
          <w:sz w:val="24"/>
          <w:szCs w:val="24"/>
        </w:rPr>
        <w:t>3. 数智化变革背景下，管理会计人员的目标导向、角色定位、工作内容等发生了哪些变化？</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480" w:lineRule="exact"/>
        <w:ind w:firstLine="512" w:firstLineChars="200"/>
        <w:jc w:val="both"/>
        <w:textAlignment w:val="auto"/>
        <w:rPr>
          <w:rFonts w:hint="eastAsia" w:ascii="仿宋" w:hAnsi="仿宋" w:eastAsia="仿宋" w:cs="仿宋"/>
          <w:color w:val="222222"/>
          <w:spacing w:val="8"/>
          <w:sz w:val="24"/>
          <w:szCs w:val="24"/>
        </w:rPr>
      </w:pPr>
      <w:r>
        <w:rPr>
          <w:rFonts w:hint="eastAsia" w:ascii="仿宋" w:hAnsi="仿宋" w:eastAsia="仿宋" w:cs="仿宋"/>
          <w:color w:val="222222"/>
          <w:spacing w:val="8"/>
          <w:sz w:val="24"/>
          <w:szCs w:val="24"/>
        </w:rPr>
        <w:t>4. 数智化变革背景下，企业如何更好地通过数智创新技术激发与拓展管理会计系统的价值护航、价值创造及价值增值等基础功能，加快形成企业核心竞争力的同时助力企业的可持续发展？</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480" w:lineRule="exact"/>
        <w:ind w:firstLine="512" w:firstLineChars="200"/>
        <w:jc w:val="both"/>
        <w:textAlignment w:val="auto"/>
        <w:rPr>
          <w:rFonts w:hint="eastAsia" w:ascii="仿宋" w:hAnsi="仿宋" w:eastAsia="仿宋" w:cs="仿宋"/>
          <w:color w:val="222222"/>
          <w:spacing w:val="8"/>
          <w:sz w:val="24"/>
          <w:szCs w:val="24"/>
        </w:rPr>
      </w:pPr>
      <w:r>
        <w:rPr>
          <w:rFonts w:hint="eastAsia" w:ascii="仿宋" w:hAnsi="仿宋" w:eastAsia="仿宋" w:cs="仿宋"/>
          <w:color w:val="222222"/>
          <w:spacing w:val="8"/>
          <w:sz w:val="24"/>
          <w:szCs w:val="24"/>
        </w:rPr>
        <w:t> </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480" w:lineRule="exact"/>
        <w:ind w:firstLine="512" w:firstLineChars="200"/>
        <w:jc w:val="both"/>
        <w:textAlignment w:val="auto"/>
        <w:rPr>
          <w:rFonts w:hint="eastAsia" w:ascii="仿宋" w:hAnsi="仿宋" w:eastAsia="仿宋" w:cs="仿宋"/>
          <w:color w:val="222222"/>
          <w:spacing w:val="8"/>
          <w:sz w:val="24"/>
          <w:szCs w:val="24"/>
        </w:rPr>
      </w:pPr>
      <w:r>
        <w:rPr>
          <w:rFonts w:hint="eastAsia" w:ascii="仿宋" w:hAnsi="仿宋" w:eastAsia="仿宋" w:cs="仿宋"/>
          <w:color w:val="222222"/>
          <w:spacing w:val="8"/>
          <w:sz w:val="24"/>
          <w:szCs w:val="24"/>
        </w:rPr>
        <w:t>调研要求：</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480" w:lineRule="exact"/>
        <w:ind w:firstLine="512" w:firstLineChars="200"/>
        <w:jc w:val="both"/>
        <w:textAlignment w:val="auto"/>
        <w:rPr>
          <w:rFonts w:hint="eastAsia" w:ascii="仿宋" w:hAnsi="仿宋" w:eastAsia="仿宋" w:cs="仿宋"/>
          <w:color w:val="222222"/>
          <w:spacing w:val="8"/>
          <w:sz w:val="24"/>
          <w:szCs w:val="24"/>
        </w:rPr>
      </w:pPr>
      <w:r>
        <w:rPr>
          <w:rFonts w:hint="eastAsia" w:ascii="仿宋" w:hAnsi="仿宋" w:eastAsia="仿宋" w:cs="仿宋"/>
          <w:color w:val="222222"/>
          <w:spacing w:val="8"/>
          <w:sz w:val="24"/>
          <w:szCs w:val="24"/>
        </w:rPr>
        <w:t>初赛第二阶段提交案例研究参赛作品，需包含案例描述及解决方案两部分内容。各参赛队伍需以“数智化变革赋能管理会计创新，提升企业核心竞争力”为方向，选择恰当的企业开展实地调研，搜集和整理素材，编写案例并提出合理有效的解决方案，形成完整的案例研究作品。</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480" w:lineRule="exact"/>
        <w:ind w:firstLine="512" w:firstLineChars="200"/>
        <w:jc w:val="both"/>
        <w:textAlignment w:val="auto"/>
        <w:rPr>
          <w:rFonts w:hint="eastAsia" w:ascii="仿宋" w:hAnsi="仿宋" w:eastAsia="仿宋" w:cs="仿宋"/>
          <w:color w:val="222222"/>
          <w:spacing w:val="8"/>
          <w:sz w:val="24"/>
          <w:szCs w:val="24"/>
        </w:rPr>
      </w:pPr>
      <w:r>
        <w:rPr>
          <w:rFonts w:hint="eastAsia" w:ascii="仿宋" w:hAnsi="仿宋" w:eastAsia="仿宋" w:cs="仿宋"/>
          <w:color w:val="222222"/>
          <w:spacing w:val="8"/>
          <w:sz w:val="24"/>
          <w:szCs w:val="24"/>
        </w:rPr>
        <w:t>1. 案例描述部分的总体要求</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480" w:lineRule="exact"/>
        <w:ind w:firstLine="512" w:firstLineChars="200"/>
        <w:jc w:val="both"/>
        <w:textAlignment w:val="auto"/>
        <w:rPr>
          <w:rFonts w:hint="eastAsia" w:ascii="仿宋" w:hAnsi="仿宋" w:eastAsia="仿宋" w:cs="仿宋"/>
          <w:color w:val="222222"/>
          <w:spacing w:val="8"/>
          <w:sz w:val="24"/>
          <w:szCs w:val="24"/>
        </w:rPr>
      </w:pPr>
      <w:r>
        <w:rPr>
          <w:rFonts w:hint="eastAsia" w:ascii="仿宋" w:hAnsi="仿宋" w:eastAsia="仿宋" w:cs="仿宋"/>
          <w:color w:val="222222"/>
          <w:spacing w:val="8"/>
          <w:sz w:val="24"/>
          <w:szCs w:val="24"/>
        </w:rPr>
        <w:t>调研案例应以企业的真实管理会计实践为对象，取得第一手素材进行编写。调研案例描述，应围绕调研主题完整地刻画案例原貌，主题明确，案例素材与研究主题一致，线索清晰，材料丰富，资料翔实，具有典型性和代表性。案例描述撰写规范、文风平实、措辞恰当、内容完整，结构严谨，逻辑性强。</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480" w:lineRule="exact"/>
        <w:ind w:firstLine="512" w:firstLineChars="200"/>
        <w:jc w:val="both"/>
        <w:textAlignment w:val="auto"/>
        <w:rPr>
          <w:rFonts w:hint="eastAsia" w:ascii="仿宋" w:hAnsi="仿宋" w:eastAsia="仿宋" w:cs="仿宋"/>
          <w:color w:val="222222"/>
          <w:spacing w:val="8"/>
          <w:sz w:val="24"/>
          <w:szCs w:val="24"/>
        </w:rPr>
      </w:pPr>
      <w:r>
        <w:rPr>
          <w:rFonts w:hint="eastAsia" w:ascii="仿宋" w:hAnsi="仿宋" w:eastAsia="仿宋" w:cs="仿宋"/>
          <w:color w:val="222222"/>
          <w:spacing w:val="8"/>
          <w:sz w:val="24"/>
          <w:szCs w:val="24"/>
        </w:rPr>
        <w:t>2. 解决方案部分的总体要求</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480" w:lineRule="exact"/>
        <w:ind w:firstLine="512" w:firstLineChars="200"/>
        <w:jc w:val="both"/>
        <w:textAlignment w:val="auto"/>
        <w:rPr>
          <w:rFonts w:hint="eastAsia" w:ascii="仿宋" w:hAnsi="仿宋" w:eastAsia="仿宋" w:cs="仿宋"/>
          <w:color w:val="222222"/>
          <w:spacing w:val="8"/>
          <w:sz w:val="24"/>
          <w:szCs w:val="24"/>
        </w:rPr>
      </w:pPr>
      <w:r>
        <w:rPr>
          <w:rFonts w:hint="eastAsia" w:ascii="仿宋" w:hAnsi="仿宋" w:eastAsia="仿宋" w:cs="仿宋"/>
          <w:color w:val="222222"/>
          <w:spacing w:val="8"/>
          <w:sz w:val="24"/>
          <w:szCs w:val="24"/>
        </w:rPr>
        <w:t>解决方案应包括“发现或提出问题”、“分析问题”、“解决方案”以及“启示与借鉴”（或“实际意义”）四部分内容。要求参赛队伍能找准棘手现实问题，嫁接经典管理会计理论，运用恰当分析方法，进而帮助解决棘手问题；企业现实问题明确，分析思路清晰严密，分析内容全面深入；要能够用管理会计理论或其他相关理论提出新颖的解决方案；解决方案要兼具实用性与可操作性，要具有启示与借鉴意义。</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480" w:lineRule="exact"/>
        <w:ind w:firstLine="512" w:firstLineChars="200"/>
        <w:jc w:val="both"/>
        <w:textAlignment w:val="auto"/>
        <w:rPr>
          <w:rFonts w:hint="eastAsia" w:ascii="仿宋" w:hAnsi="仿宋" w:eastAsia="仿宋" w:cs="仿宋"/>
          <w:color w:val="222222"/>
          <w:spacing w:val="8"/>
          <w:sz w:val="24"/>
          <w:szCs w:val="24"/>
        </w:rPr>
      </w:pPr>
      <w:r>
        <w:rPr>
          <w:rFonts w:hint="eastAsia" w:ascii="仿宋" w:hAnsi="仿宋" w:eastAsia="仿宋" w:cs="仿宋"/>
          <w:color w:val="222222"/>
          <w:spacing w:val="8"/>
          <w:sz w:val="24"/>
          <w:szCs w:val="24"/>
        </w:rPr>
        <w:t>3. 案例作品的总体要求</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480" w:lineRule="exact"/>
        <w:ind w:firstLine="512" w:firstLineChars="200"/>
        <w:jc w:val="both"/>
        <w:textAlignment w:val="auto"/>
        <w:rPr>
          <w:rFonts w:hint="eastAsia" w:ascii="仿宋" w:hAnsi="仿宋" w:eastAsia="仿宋" w:cs="仿宋"/>
          <w:color w:val="222222"/>
          <w:spacing w:val="8"/>
          <w:sz w:val="24"/>
          <w:szCs w:val="24"/>
        </w:rPr>
      </w:pPr>
      <w:r>
        <w:rPr>
          <w:rFonts w:hint="eastAsia" w:ascii="仿宋" w:hAnsi="仿宋" w:eastAsia="仿宋" w:cs="仿宋"/>
          <w:color w:val="222222"/>
          <w:spacing w:val="8"/>
          <w:sz w:val="24"/>
          <w:szCs w:val="24"/>
        </w:rPr>
        <w:t>案例报告内容应当拥护社会主义制度，拥护中国共产党的领导，符合党和国家的法律法规和方针政策。所采用信息和资料的获得途径及利用方式合法合规，不得存在造假、剽窃行为。</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480" w:lineRule="exact"/>
        <w:ind w:firstLine="512" w:firstLineChars="200"/>
        <w:jc w:val="both"/>
        <w:textAlignment w:val="auto"/>
        <w:rPr>
          <w:rFonts w:hint="eastAsia" w:ascii="仿宋" w:hAnsi="仿宋" w:eastAsia="仿宋" w:cs="仿宋"/>
          <w:color w:val="222222"/>
          <w:spacing w:val="8"/>
          <w:sz w:val="24"/>
          <w:szCs w:val="24"/>
        </w:rPr>
      </w:pPr>
      <w:r>
        <w:rPr>
          <w:rFonts w:hint="eastAsia" w:ascii="仿宋" w:hAnsi="仿宋" w:eastAsia="仿宋" w:cs="仿宋"/>
          <w:color w:val="222222"/>
          <w:spacing w:val="8"/>
          <w:sz w:val="24"/>
          <w:szCs w:val="24"/>
        </w:rPr>
        <w:t>完整的案例研究作品应由标题、摘要、关键词及正文组成。作品标题应准确、精炼。摘要应对案例的现状、问题、研究方法、分析过程、核心观点与主要结论等进行简要、完整的论述，它应该是整个案例研究的一个缩影。案例正文应结构清楚，层次分明，建议按照案例研究内容的层次性分章节编写。图表应插置到正文相关位置，并应顺序编写图名图号、表名表号。正文中与图、表相联系处，应该用括号注明“请参阅图X（表X）”。</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480" w:lineRule="exact"/>
        <w:ind w:firstLine="480" w:firstLineChars="200"/>
        <w:jc w:val="both"/>
        <w:textAlignment w:val="auto"/>
        <w:rPr>
          <w:rFonts w:hint="eastAsia" w:ascii="仿宋" w:hAnsi="仿宋" w:eastAsia="仿宋" w:cs="仿宋"/>
          <w:sz w:val="24"/>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yMzJkOGNiMDEyZDQzM2FkNGM4ODJmZGE4NDczMDMifQ=="/>
  </w:docVars>
  <w:rsids>
    <w:rsidRoot w:val="00DD5A10"/>
    <w:rsid w:val="001C75F6"/>
    <w:rsid w:val="00477249"/>
    <w:rsid w:val="00A175DF"/>
    <w:rsid w:val="00A45C16"/>
    <w:rsid w:val="00B62373"/>
    <w:rsid w:val="00DD5A10"/>
    <w:rsid w:val="400566A9"/>
    <w:rsid w:val="71DC6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217</Words>
  <Characters>1241</Characters>
  <Lines>10</Lines>
  <Paragraphs>2</Paragraphs>
  <TotalTime>10</TotalTime>
  <ScaleCrop>false</ScaleCrop>
  <LinksUpToDate>false</LinksUpToDate>
  <CharactersWithSpaces>1456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2023-01-16T03:53:00Z</dcterms:created>
  <dc:creator>张亚杰</dc:creator>
  <cp:lastModifiedBy>张亚杰</cp:lastModifiedBy>
  <dcterms:modified xsi:type="dcterms:W3CDTF">2023-12-26T08:41:53Z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2E23139CF73843A9A29174BECFC370D4</vt:lpwstr>
  </property>
</Properties>
</file>